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61B3" w14:textId="32CECDF4" w:rsidR="00197A95" w:rsidRPr="00AF3865" w:rsidRDefault="007E0B33" w:rsidP="009D44B3">
      <w:pPr>
        <w:jc w:val="center"/>
        <w:rPr>
          <w:rFonts w:ascii="Merriweather" w:hAnsi="Merriweather" w:cs="Merriweather"/>
          <w:b/>
          <w:bCs/>
          <w:color w:val="3B3838" w:themeColor="background2" w:themeShade="40"/>
          <w:sz w:val="36"/>
          <w:szCs w:val="36"/>
        </w:rPr>
      </w:pPr>
      <w:r>
        <w:rPr>
          <w:rFonts w:ascii="Merriweather" w:hAnsi="Merriweather" w:cs="Merriweather"/>
          <w:b/>
          <w:bCs/>
          <w:noProof/>
          <w:color w:val="E7E6E6" w:themeColor="background2"/>
          <w:sz w:val="36"/>
          <w:szCs w:val="36"/>
        </w:rPr>
        <w:drawing>
          <wp:anchor distT="0" distB="0" distL="114300" distR="114300" simplePos="0" relativeHeight="251659264" behindDoc="1" locked="0" layoutInCell="1" allowOverlap="1" wp14:anchorId="3B161941" wp14:editId="734F0964">
            <wp:simplePos x="0" y="0"/>
            <wp:positionH relativeFrom="margin">
              <wp:align>center</wp:align>
            </wp:positionH>
            <wp:positionV relativeFrom="page">
              <wp:posOffset>-742950</wp:posOffset>
            </wp:positionV>
            <wp:extent cx="6848475" cy="2914650"/>
            <wp:effectExtent l="0" t="0" r="9525" b="0"/>
            <wp:wrapTight wrapText="bothSides">
              <wp:wrapPolygon edited="0">
                <wp:start x="0" y="0"/>
                <wp:lineTo x="0" y="21459"/>
                <wp:lineTo x="21570" y="21459"/>
                <wp:lineTo x="215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6848475" cy="2914650"/>
                    </a:xfrm>
                    <a:prstGeom prst="rect">
                      <a:avLst/>
                    </a:prstGeom>
                  </pic:spPr>
                </pic:pic>
              </a:graphicData>
            </a:graphic>
            <wp14:sizeRelH relativeFrom="margin">
              <wp14:pctWidth>0</wp14:pctWidth>
            </wp14:sizeRelH>
            <wp14:sizeRelV relativeFrom="margin">
              <wp14:pctHeight>0</wp14:pctHeight>
            </wp14:sizeRelV>
          </wp:anchor>
        </w:drawing>
      </w:r>
      <w:r w:rsidR="009D44B3" w:rsidRPr="00AF3865">
        <w:rPr>
          <w:rFonts w:ascii="Merriweather" w:hAnsi="Merriweather" w:cs="Merriweather"/>
          <w:b/>
          <w:bCs/>
          <w:color w:val="3B3838" w:themeColor="background2" w:themeShade="40"/>
          <w:sz w:val="36"/>
          <w:szCs w:val="36"/>
        </w:rPr>
        <w:t xml:space="preserve">2021 </w:t>
      </w:r>
      <w:r w:rsidR="00197A95" w:rsidRPr="00AF3865">
        <w:rPr>
          <w:rFonts w:ascii="Merriweather" w:hAnsi="Merriweather" w:cs="Merriweather"/>
          <w:b/>
          <w:bCs/>
          <w:color w:val="3B3838" w:themeColor="background2" w:themeShade="40"/>
          <w:sz w:val="36"/>
          <w:szCs w:val="36"/>
        </w:rPr>
        <w:t>Schedule</w:t>
      </w:r>
    </w:p>
    <w:p w14:paraId="3EE7B0BB" w14:textId="639824E8" w:rsidR="009D44B3" w:rsidRPr="00AF3865" w:rsidRDefault="009D44B3" w:rsidP="009D44B3">
      <w:pPr>
        <w:jc w:val="center"/>
        <w:rPr>
          <w:rFonts w:ascii="Merriweather" w:hAnsi="Merriweather" w:cs="Merriweather"/>
          <w:b/>
          <w:bCs/>
          <w:color w:val="3B3838" w:themeColor="background2" w:themeShade="40"/>
          <w:sz w:val="28"/>
          <w:szCs w:val="28"/>
        </w:rPr>
      </w:pPr>
    </w:p>
    <w:p w14:paraId="793E8EC6" w14:textId="1495EC86"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January –</w:t>
      </w:r>
      <w:r w:rsidRPr="00AF3865">
        <w:rPr>
          <w:rFonts w:ascii="Open Sans" w:hAnsi="Open Sans" w:cs="Open Sans"/>
          <w:color w:val="3B3838" w:themeColor="background2" w:themeShade="40"/>
        </w:rPr>
        <w:t xml:space="preserve"> Optimizing Opportunity: Creative Tax Strategies for the New Year</w:t>
      </w:r>
    </w:p>
    <w:p w14:paraId="6FF83192"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February –</w:t>
      </w:r>
      <w:r w:rsidRPr="00AF3865">
        <w:rPr>
          <w:rFonts w:ascii="Open Sans" w:hAnsi="Open Sans" w:cs="Open Sans"/>
          <w:color w:val="3B3838" w:themeColor="background2" w:themeShade="40"/>
        </w:rPr>
        <w:t xml:space="preserve"> Women and Wealth: Why Women Should Know Their Wealth Plan</w:t>
      </w:r>
    </w:p>
    <w:p w14:paraId="1F92A0C2" w14:textId="7DAC7783"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March –</w:t>
      </w:r>
      <w:r w:rsidRPr="00AF3865">
        <w:rPr>
          <w:rFonts w:ascii="Open Sans" w:hAnsi="Open Sans" w:cs="Open Sans"/>
          <w:color w:val="3B3838" w:themeColor="background2" w:themeShade="40"/>
        </w:rPr>
        <w:t xml:space="preserve"> Leveraging Your Business: Maximizing Your Wealth Strategies </w:t>
      </w:r>
    </w:p>
    <w:p w14:paraId="572DE98C" w14:textId="0591A83D"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April –</w:t>
      </w:r>
      <w:r w:rsidRPr="00AF3865">
        <w:rPr>
          <w:rFonts w:ascii="Open Sans" w:hAnsi="Open Sans" w:cs="Open Sans"/>
          <w:color w:val="3B3838" w:themeColor="background2" w:themeShade="40"/>
        </w:rPr>
        <w:t xml:space="preserve"> Creative Planning Strategies for Your Future</w:t>
      </w:r>
    </w:p>
    <w:p w14:paraId="17658D1C"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May –</w:t>
      </w:r>
      <w:r w:rsidRPr="00AF3865">
        <w:rPr>
          <w:rFonts w:ascii="Open Sans" w:hAnsi="Open Sans" w:cs="Open Sans"/>
          <w:color w:val="3B3838" w:themeColor="background2" w:themeShade="40"/>
        </w:rPr>
        <w:t xml:space="preserve"> Legacy Matters: Creating Wealth for Future Generations (WF)</w:t>
      </w:r>
    </w:p>
    <w:p w14:paraId="2DE31835"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June –</w:t>
      </w:r>
      <w:r w:rsidRPr="00AF3865">
        <w:rPr>
          <w:rFonts w:ascii="Open Sans" w:hAnsi="Open Sans" w:cs="Open Sans"/>
          <w:color w:val="3B3838" w:themeColor="background2" w:themeShade="40"/>
        </w:rPr>
        <w:t xml:space="preserve"> Smarter Business: Engage Your Team to Grow Your Capabilities</w:t>
      </w:r>
    </w:p>
    <w:p w14:paraId="7C246318"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July –</w:t>
      </w:r>
      <w:r w:rsidRPr="00AF3865">
        <w:rPr>
          <w:rFonts w:ascii="Open Sans" w:hAnsi="Open Sans" w:cs="Open Sans"/>
          <w:color w:val="3B3838" w:themeColor="background2" w:themeShade="40"/>
        </w:rPr>
        <w:t xml:space="preserve"> Mid-Year Update: Possibilities for the Second Half</w:t>
      </w:r>
    </w:p>
    <w:p w14:paraId="1AFA989E"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 xml:space="preserve">August </w:t>
      </w:r>
      <w:r w:rsidRPr="00AF3865">
        <w:rPr>
          <w:rFonts w:ascii="Open Sans" w:hAnsi="Open Sans" w:cs="Open Sans"/>
          <w:color w:val="3B3838" w:themeColor="background2" w:themeShade="40"/>
        </w:rPr>
        <w:t>– WOMEN ONLY: Focusing on What You Can Control</w:t>
      </w:r>
    </w:p>
    <w:p w14:paraId="1ABD937B"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September –</w:t>
      </w:r>
      <w:r w:rsidRPr="00AF3865">
        <w:rPr>
          <w:rFonts w:ascii="Open Sans" w:hAnsi="Open Sans" w:cs="Open Sans"/>
          <w:color w:val="3B3838" w:themeColor="background2" w:themeShade="40"/>
        </w:rPr>
        <w:t xml:space="preserve"> Business Continuity: What’s Your Plan?</w:t>
      </w:r>
    </w:p>
    <w:p w14:paraId="75CFA45B"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October –</w:t>
      </w:r>
      <w:r w:rsidRPr="00AF3865">
        <w:rPr>
          <w:rFonts w:ascii="Open Sans" w:hAnsi="Open Sans" w:cs="Open Sans"/>
          <w:color w:val="3B3838" w:themeColor="background2" w:themeShade="40"/>
        </w:rPr>
        <w:t xml:space="preserve"> Estate Planning Strategies</w:t>
      </w:r>
    </w:p>
    <w:p w14:paraId="39E12C9F" w14:textId="77777777"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November –</w:t>
      </w:r>
      <w:r w:rsidRPr="00AF3865">
        <w:rPr>
          <w:rFonts w:ascii="Open Sans" w:hAnsi="Open Sans" w:cs="Open Sans"/>
          <w:color w:val="3B3838" w:themeColor="background2" w:themeShade="40"/>
        </w:rPr>
        <w:t xml:space="preserve"> Your Dream Focused Life: Wealth is More Than Money</w:t>
      </w:r>
    </w:p>
    <w:p w14:paraId="0E79A974" w14:textId="59ABAD28" w:rsidR="00197A95" w:rsidRPr="00AF3865" w:rsidRDefault="00197A95" w:rsidP="00197A95">
      <w:pPr>
        <w:rPr>
          <w:rFonts w:ascii="Open Sans" w:hAnsi="Open Sans" w:cs="Open Sans"/>
          <w:color w:val="3B3838" w:themeColor="background2" w:themeShade="40"/>
        </w:rPr>
      </w:pPr>
      <w:r w:rsidRPr="00AF3865">
        <w:rPr>
          <w:rFonts w:ascii="Open Sans" w:hAnsi="Open Sans" w:cs="Open Sans"/>
          <w:b/>
          <w:bCs/>
          <w:color w:val="3B3838" w:themeColor="background2" w:themeShade="40"/>
        </w:rPr>
        <w:t>December –</w:t>
      </w:r>
      <w:r w:rsidRPr="00AF3865">
        <w:rPr>
          <w:rFonts w:ascii="Open Sans" w:hAnsi="Open Sans" w:cs="Open Sans"/>
          <w:color w:val="3B3838" w:themeColor="background2" w:themeShade="40"/>
        </w:rPr>
        <w:t xml:space="preserve"> Strategic Planning: Align Your Finances, Focus and Fun in Your Business</w:t>
      </w:r>
    </w:p>
    <w:p w14:paraId="2A1EC5FA" w14:textId="799DD79E" w:rsidR="009D44B3" w:rsidRPr="00AF3865" w:rsidRDefault="009D44B3" w:rsidP="00197A95">
      <w:pPr>
        <w:rPr>
          <w:rFonts w:ascii="Open Sans" w:hAnsi="Open Sans" w:cs="Open Sans"/>
          <w:color w:val="3B3838" w:themeColor="background2" w:themeShade="40"/>
        </w:rPr>
      </w:pPr>
    </w:p>
    <w:p w14:paraId="3765B366" w14:textId="77777777" w:rsidR="009D44B3" w:rsidRPr="00AF3865" w:rsidRDefault="009D44B3" w:rsidP="00197A95">
      <w:pPr>
        <w:rPr>
          <w:rFonts w:ascii="Open Sans" w:hAnsi="Open Sans" w:cs="Open Sans"/>
          <w:color w:val="3B3838" w:themeColor="background2" w:themeShade="40"/>
        </w:rPr>
      </w:pPr>
    </w:p>
    <w:p w14:paraId="4A96EA65" w14:textId="42BFDBE9" w:rsidR="009648DF" w:rsidRPr="00AF3865" w:rsidRDefault="00197A95" w:rsidP="00197A95">
      <w:pPr>
        <w:rPr>
          <w:rFonts w:ascii="Open Sans" w:hAnsi="Open Sans" w:cs="Open Sans"/>
          <w:color w:val="3B3838" w:themeColor="background2" w:themeShade="40"/>
        </w:rPr>
      </w:pPr>
      <w:r w:rsidRPr="00AF3865">
        <w:rPr>
          <w:rFonts w:ascii="Open Sans" w:hAnsi="Open Sans" w:cs="Open Sans"/>
          <w:color w:val="3B3838" w:themeColor="background2" w:themeShade="40"/>
        </w:rPr>
        <w:t>In Fall of 2021, we plan to bring an inspirational speaker to our community once again to fulfill our commitment to impacting our community every single year. Stay tuned as we navigate the “new normal” and put the plans in place!</w:t>
      </w:r>
      <w:r w:rsidR="009D44B3" w:rsidRPr="00AF3865">
        <w:rPr>
          <w:rFonts w:ascii="Open Sans" w:hAnsi="Open Sans" w:cs="Open Sans"/>
          <w:noProof/>
          <w:color w:val="3B3838" w:themeColor="background2" w:themeShade="40"/>
        </w:rPr>
        <w:drawing>
          <wp:anchor distT="0" distB="0" distL="114300" distR="114300" simplePos="0" relativeHeight="251658240" behindDoc="1" locked="0" layoutInCell="1" allowOverlap="1" wp14:anchorId="5D53B25B" wp14:editId="79CC1901">
            <wp:simplePos x="0" y="0"/>
            <wp:positionH relativeFrom="page">
              <wp:align>right</wp:align>
            </wp:positionH>
            <wp:positionV relativeFrom="page">
              <wp:posOffset>8153400</wp:posOffset>
            </wp:positionV>
            <wp:extent cx="7762875" cy="1934845"/>
            <wp:effectExtent l="0" t="0" r="9525" b="8255"/>
            <wp:wrapTight wrapText="bothSides">
              <wp:wrapPolygon edited="0">
                <wp:start x="0" y="0"/>
                <wp:lineTo x="0" y="21479"/>
                <wp:lineTo x="21573" y="2147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2875" cy="1934845"/>
                    </a:xfrm>
                    <a:prstGeom prst="rect">
                      <a:avLst/>
                    </a:prstGeom>
                  </pic:spPr>
                </pic:pic>
              </a:graphicData>
            </a:graphic>
            <wp14:sizeRelH relativeFrom="margin">
              <wp14:pctWidth>0</wp14:pctWidth>
            </wp14:sizeRelH>
            <wp14:sizeRelV relativeFrom="margin">
              <wp14:pctHeight>0</wp14:pctHeight>
            </wp14:sizeRelV>
          </wp:anchor>
        </w:drawing>
      </w:r>
    </w:p>
    <w:sectPr w:rsidR="009648DF" w:rsidRPr="00AF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2000000000000000000"/>
    <w:charset w:val="00"/>
    <w:family w:val="auto"/>
    <w:pitch w:val="variable"/>
    <w:sig w:usb0="A00002BF" w:usb1="5000207B" w:usb2="00000008"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95"/>
    <w:rsid w:val="00197A95"/>
    <w:rsid w:val="007E0B33"/>
    <w:rsid w:val="009648DF"/>
    <w:rsid w:val="009D44B3"/>
    <w:rsid w:val="00A64770"/>
    <w:rsid w:val="00A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BD7A"/>
  <w15:chartTrackingRefBased/>
  <w15:docId w15:val="{3DFF6546-4FC9-4588-AF17-0D50A599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Malo</dc:creator>
  <cp:keywords/>
  <dc:description/>
  <cp:lastModifiedBy>Marsha Malo</cp:lastModifiedBy>
  <cp:revision>5</cp:revision>
  <dcterms:created xsi:type="dcterms:W3CDTF">2021-03-22T20:55:00Z</dcterms:created>
  <dcterms:modified xsi:type="dcterms:W3CDTF">2021-03-25T16:59:00Z</dcterms:modified>
</cp:coreProperties>
</file>